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7B3E" w:rsidRDefault="004F6523">
      <w:pPr>
        <w:pStyle w:val="APA"/>
      </w:pPr>
    </w:p>
    <w:p w:rsidR="00A77B3E" w:rsidRDefault="004F6523">
      <w:pPr>
        <w:pStyle w:val="APA"/>
      </w:pPr>
    </w:p>
    <w:p w:rsidR="00A77B3E" w:rsidRDefault="004F6523">
      <w:pPr>
        <w:pStyle w:val="APA"/>
      </w:pPr>
    </w:p>
    <w:p w:rsidR="00A77B3E" w:rsidRDefault="004F6523">
      <w:pPr>
        <w:pStyle w:val="APA"/>
      </w:pPr>
    </w:p>
    <w:p w:rsidR="00A77B3E" w:rsidRDefault="004F6523">
      <w:pPr>
        <w:pStyle w:val="APA"/>
      </w:pPr>
    </w:p>
    <w:p w:rsidR="00A77B3E" w:rsidRDefault="004F6523">
      <w:pPr>
        <w:pStyle w:val="APA"/>
      </w:pPr>
    </w:p>
    <w:p w:rsidR="00A77B3E" w:rsidRDefault="004F6523">
      <w:pPr>
        <w:pStyle w:val="APA"/>
      </w:pPr>
    </w:p>
    <w:p w:rsidR="00A77B3E" w:rsidRDefault="002D2FE8">
      <w:pPr>
        <w:pStyle w:val="APAHeadingCenter"/>
      </w:pPr>
      <w:bookmarkStart w:id="0" w:name="bmTitlePageTitle"/>
      <w:r>
        <w:t>Diversity Project Kickoff Presentation</w:t>
      </w:r>
      <w:bookmarkEnd w:id="0"/>
    </w:p>
    <w:p w:rsidR="00A77B3E" w:rsidRDefault="00795D35">
      <w:pPr>
        <w:pStyle w:val="APAHeadingCenter"/>
      </w:pPr>
      <w:r>
        <w:t>name</w:t>
      </w:r>
    </w:p>
    <w:p w:rsidR="00A77B3E" w:rsidRDefault="00795D35">
      <w:pPr>
        <w:pStyle w:val="APAHeadingCenter"/>
      </w:pPr>
      <w:r>
        <w:t>school</w:t>
      </w:r>
      <w:bookmarkStart w:id="1" w:name="_GoBack"/>
      <w:bookmarkEnd w:id="1"/>
    </w:p>
    <w:p w:rsidR="00A77B3E" w:rsidRDefault="004F6523">
      <w:pPr>
        <w:pStyle w:val="APAHeadingCenter"/>
      </w:pPr>
      <w:bookmarkStart w:id="2" w:name="bmTitleAdd4"/>
      <w:bookmarkEnd w:id="2"/>
    </w:p>
    <w:p w:rsidR="00A77B3E" w:rsidRDefault="004F6523">
      <w:pPr>
        <w:pStyle w:val="APAHeadingCenter"/>
        <w:sectPr w:rsidR="00A77B3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cols w:space="708"/>
          <w:titlePg/>
          <w:docGrid w:linePitch="360"/>
        </w:sectPr>
      </w:pPr>
    </w:p>
    <w:p w:rsidR="00A77B3E" w:rsidRDefault="002D2FE8">
      <w:pPr>
        <w:pStyle w:val="APAHeadingCenter"/>
      </w:pPr>
      <w:bookmarkStart w:id="3" w:name="bmFirstPageTitle"/>
      <w:r>
        <w:lastRenderedPageBreak/>
        <w:t>Diversity Project Kickoff Presentation</w:t>
      </w:r>
      <w:bookmarkEnd w:id="3"/>
    </w:p>
    <w:p w:rsidR="00A77B3E" w:rsidRDefault="002D2FE8">
      <w:pPr>
        <w:pStyle w:val="APA"/>
      </w:pPr>
      <w:r>
        <w:t xml:space="preserve">Hello.  My name is Melissa Gilliam.   Welcome to the kickoff presentation for the new diversity project to be implemented by Lakeland Medical Clinic.   Our goal is to create a culturally diverse, inclusive workplace.   This presentation will provide details explaining the need for a culturally diverse workplace.  </w:t>
      </w:r>
    </w:p>
    <w:p w:rsidR="00A77B3E" w:rsidRDefault="002D2FE8">
      <w:pPr>
        <w:pStyle w:val="APAHeading1"/>
        <w:jc w:val="left"/>
      </w:pPr>
      <w:r>
        <w:t>Slide 2</w:t>
      </w:r>
    </w:p>
    <w:p w:rsidR="00A77B3E" w:rsidRDefault="002D2FE8">
      <w:pPr>
        <w:pStyle w:val="APA"/>
      </w:pPr>
      <w:r>
        <w:t xml:space="preserve">To begin we start with an outline of the presentation.   This includes identifying the need for a diversity project, the objectives of the project, the composition of the project </w:t>
      </w:r>
      <w:proofErr w:type="gramStart"/>
      <w:r>
        <w:t>team,  and</w:t>
      </w:r>
      <w:proofErr w:type="gramEnd"/>
      <w:r>
        <w:t xml:space="preserve"> my role and the role of the team’s committee.  In </w:t>
      </w:r>
      <w:proofErr w:type="gramStart"/>
      <w:r>
        <w:t>addition</w:t>
      </w:r>
      <w:proofErr w:type="gramEnd"/>
      <w:r>
        <w:t xml:space="preserve"> we will talk about interdisciplinary team collaboration as well as what makes a workplace diverse and the benefits of an inclusive workplace.  </w:t>
      </w:r>
    </w:p>
    <w:p w:rsidR="00A77B3E" w:rsidRDefault="002D2FE8">
      <w:pPr>
        <w:pStyle w:val="APAHeading1"/>
        <w:jc w:val="left"/>
      </w:pPr>
      <w:r>
        <w:t>Slide 3</w:t>
      </w:r>
    </w:p>
    <w:p w:rsidR="00A77B3E" w:rsidRDefault="002D2FE8">
      <w:pPr>
        <w:pStyle w:val="APA"/>
      </w:pPr>
      <w:r>
        <w:t xml:space="preserve">According to management when Lakeland Medical Clinic first opened they had a strong patient volume however, after a couple of months there was a decline in the number of people seeking our services.  Management began to question why this was happening which lead to an internal survey.   After speaking with neighborhood </w:t>
      </w:r>
      <w:proofErr w:type="gramStart"/>
      <w:r>
        <w:t>leaders</w:t>
      </w:r>
      <w:proofErr w:type="gramEnd"/>
      <w:r>
        <w:t xml:space="preserve"> it was determined that people in this area do not feel comfortably coming to our clinic because they feel the staff is lacking in cultural competency.   The neighborhood residents do not feel as though their beliefs and health practices are understood.   In order to meet the needs of culturally diverse groups healthcare providers must become culturally competent.   According to the U.S. Department of Health and Human Services and the Agency for Healthcare Research and Quality, cultural competence is seen as imperative in reducing healthcare disparities.   There is a need for the project because there seems to be confusion within healthcare about what cultural competence means.   This confusion </w:t>
      </w:r>
      <w:r>
        <w:lastRenderedPageBreak/>
        <w:t xml:space="preserve">results in poor patient outcomes such as the decrease in patients who have chosen to seek healthcare at Lakeland Medical Clinic.    Reducing these disparities and creating an environment where culturally diverse groups feel comfortable is important.    Cultural competence is defined as “care that respects diversity in the patient population and cultural factors that can affect health and health care” (“Improving,” 2014).   These factors include language barriers, communication styles, cultural beliefs and behaviors.     The rapidly changing U.S. demographics makes it necessary for future healthcare professionals to become culturally competent because they will find themselves treating patients made up of various cultural and ethnic backgrounds.  According to the United States census, minority populations are increasing faster than the minority populations.   According to statistics, the Hispanic population grew by more than one hundred and twenty two percent and Asian populations grew more than one hundred and ninety percent.    Based on these statistics it is projected that by the middle of the century more than half of the citizens of the United States will be made up of what is now considered minority </w:t>
      </w:r>
      <w:proofErr w:type="gramStart"/>
      <w:r>
        <w:t>groups</w:t>
      </w:r>
      <w:proofErr w:type="gramEnd"/>
      <w:r>
        <w:t xml:space="preserve"> so it is important for healthcare systems to be culturally competent (Cohen, Gabriel, &amp; Terrell, 2002).  </w:t>
      </w:r>
    </w:p>
    <w:p w:rsidR="00A77B3E" w:rsidRDefault="002D2FE8">
      <w:pPr>
        <w:pStyle w:val="APAHeading1"/>
        <w:jc w:val="left"/>
      </w:pPr>
      <w:r>
        <w:t>Slide 4</w:t>
      </w:r>
    </w:p>
    <w:p w:rsidR="00A77B3E" w:rsidRDefault="002D2FE8">
      <w:pPr>
        <w:pStyle w:val="APA"/>
      </w:pPr>
      <w:r>
        <w:t xml:space="preserve">The objectives of the diversity project are as follows:  the clinic will establish a workforce diversity committee that is focused on improving cultural competence in the workplace.   The committee will be made up of members made up of different diverse backgrounds including medical professionals and members of the community.    The second objective is for the team to implement an effective plan on how to educate and train the clinic staff on becoming culturally competent healthcare providers.   The team will collaborate </w:t>
      </w:r>
      <w:r>
        <w:lastRenderedPageBreak/>
        <w:t>professionally to ensure this happens.   The third objective is to establish how the team will not only communicate with each other but with the clinic staff as well.  </w:t>
      </w:r>
    </w:p>
    <w:p w:rsidR="00A77B3E" w:rsidRDefault="002D2FE8">
      <w:pPr>
        <w:pStyle w:val="APAHeading1"/>
        <w:jc w:val="left"/>
      </w:pPr>
      <w:r>
        <w:t>Slide 5</w:t>
      </w:r>
    </w:p>
    <w:p w:rsidR="00A77B3E" w:rsidRDefault="002D2FE8">
      <w:pPr>
        <w:pStyle w:val="APA"/>
      </w:pPr>
      <w:proofErr w:type="gramStart"/>
      <w:r>
        <w:t>The Workforce Diversity Steering Committee,</w:t>
      </w:r>
      <w:proofErr w:type="gramEnd"/>
      <w:r>
        <w:t xml:space="preserve"> created to address the issue of diversity in the clinic will be made up members from diverse backgrounds.    Everyone will have input in the decision-making process since all have a vested interest in the clinic.   The executives from the clinic and the associated hospital administration will comprise 50% of the committee’s make-up, with 60% of that number being women.    In addition, the committee will have a diverse group of African American, Hispanic, Caucasian, Asian, Haitian and Latin Americans.   In </w:t>
      </w:r>
      <w:proofErr w:type="gramStart"/>
      <w:r>
        <w:t>addition</w:t>
      </w:r>
      <w:proofErr w:type="gramEnd"/>
      <w:r>
        <w:t xml:space="preserve"> members of the Haitian committee will be invited to offer input and participate.  </w:t>
      </w:r>
    </w:p>
    <w:p w:rsidR="00A77B3E" w:rsidRDefault="002D2FE8">
      <w:pPr>
        <w:pStyle w:val="APAHeading1"/>
        <w:jc w:val="left"/>
      </w:pPr>
      <w:r>
        <w:t>Slide 6</w:t>
      </w:r>
    </w:p>
    <w:p w:rsidR="00A77B3E" w:rsidRDefault="002D2FE8">
      <w:pPr>
        <w:pStyle w:val="APA"/>
      </w:pPr>
      <w:r>
        <w:t xml:space="preserve">The most important role of the Workforce Diversity Committee will be to address the community’s belief that the clinic does not support the Haitian community culturally.  This will be done by ensuring that the staff respect the patient’s cultural differences and understanding how those differences can dictate their beliefs about healthcare.  In addition to addressing the language barriers that exist between the clinic staff and the Haitian community, staff members will be trained on the cultural differences to ensure there is no miscommunication.  The committee will meet on a monthly basis to ensure that all objectives are met.  In addition, ongoing continuing education will be provided electronically for staff members to complete prior to the monthly meetings.  Staff will be evaluated at the meetings on this continuing education to ensure effective learning has occurred.  Seasoned staff members should be given the tools needed to become culturally competent.  An action plan for how to train newly hired staff members should be implemented.   Input will be gathered from members of the community on </w:t>
      </w:r>
      <w:r>
        <w:lastRenderedPageBreak/>
        <w:t>what they feel is most important to them when seeking healthcare.  Suggestions on how to improve the clinic so that it can focus on the needs of the community will be given top priority.  The committee will address disparities that not only include the Haitian population but other diverse groups as well.   Disparities directly impacted by the lack of cultural competence will be identified and an action plan made.  Clear communication on the purpose of the committee will be given to each member so that the group remains focused and on task.  </w:t>
      </w:r>
    </w:p>
    <w:p w:rsidR="00A77B3E" w:rsidRDefault="002D2FE8">
      <w:pPr>
        <w:pStyle w:val="APAHeading1"/>
        <w:jc w:val="left"/>
      </w:pPr>
      <w:r>
        <w:t>Slide 7</w:t>
      </w:r>
    </w:p>
    <w:p w:rsidR="00A77B3E" w:rsidRDefault="002D2FE8">
      <w:pPr>
        <w:pStyle w:val="APA"/>
      </w:pPr>
      <w:r>
        <w:t xml:space="preserve">Members of an interdisciplinary team combine their expertise, knowledge and experiences to come together and solve a problem.   The idea of a committee is so that a group of people can come together with a common goal in mind.  In this case, the common goal of the committee is to address diversity in the workplace.  Coordination among team members will allow them to work together to achieve their shared goals.   All team members will practice cooperation by being contributing members of the team while understanding and valuing the contributions that the other team members make.  This is important as some of the team members are not clinic staff and are members of the community.  However, it is important for staff members and administration to understand how valuable the community members input is.    The team should foster a sense of shared-decision making by relying on one another to communicate openly and honestly.  Each member should respect the role others on the team play.   It is important that those on the team form partnerships with one another in an effort to work together not only within the team, but in the workplace as well (Morley &amp; </w:t>
      </w:r>
      <w:proofErr w:type="spellStart"/>
      <w:r>
        <w:t>Cashell</w:t>
      </w:r>
      <w:proofErr w:type="spellEnd"/>
      <w:r>
        <w:t xml:space="preserve">, 2017).  According to studies teams that collaborate effectively increase process improvement and performance as well as increase employee engagement.   It has been said that staff satisfaction and retention of employees is higher in organizations that use team collaboration.  This is </w:t>
      </w:r>
      <w:r>
        <w:lastRenderedPageBreak/>
        <w:t xml:space="preserve">because employees who feel their work and opinions are valued are more likely to be satisfied with their jobs (Morley &amp; </w:t>
      </w:r>
      <w:proofErr w:type="spellStart"/>
      <w:r>
        <w:t>Cashell</w:t>
      </w:r>
      <w:proofErr w:type="spellEnd"/>
      <w:r>
        <w:t xml:space="preserve">, 2017).    As far as roles there will be no one person more important than the other.  Each member of the team will be as important as the next as will be their input.   According to Forbes one of the ways to build a diverse team is to create conditions initially that ensure success.  This means making sure the team has clear direction with a clear goal.  Team members must be given adequate information they need to do the work.  They must also be given adequate resources as well.   Finding ways within the team to create interpersonal bonds is important.   This does not mean deep, personal relationships but effective teams can find ways to foster peer to peer relationships.    Some of the ways our team will do this is to pair some of the quiet, shy members of the team with those that are more outspoken.   The team can also choose if they want to participate in some outside social events in an effort to get to know one another (Molinsky &amp; </w:t>
      </w:r>
      <w:proofErr w:type="spellStart"/>
      <w:r>
        <w:t>Gundling</w:t>
      </w:r>
      <w:proofErr w:type="spellEnd"/>
      <w:r>
        <w:t>, 2016). </w:t>
      </w:r>
    </w:p>
    <w:p w:rsidR="00A77B3E" w:rsidRDefault="002D2FE8">
      <w:pPr>
        <w:pStyle w:val="APAHeading1"/>
        <w:jc w:val="left"/>
      </w:pPr>
      <w:r>
        <w:t>Slide 8</w:t>
      </w:r>
    </w:p>
    <w:p w:rsidR="00A77B3E" w:rsidRDefault="002D2FE8">
      <w:pPr>
        <w:pStyle w:val="APA"/>
      </w:pPr>
      <w:r>
        <w:t xml:space="preserve">Part of the key concept to the idea of diversity is the acceptance and respect of others.   This includes the understanding that each person has differences that set each other apart from one another.   In addition to race and cultural </w:t>
      </w:r>
      <w:proofErr w:type="gramStart"/>
      <w:r>
        <w:t>differences,  things</w:t>
      </w:r>
      <w:proofErr w:type="gramEnd"/>
      <w:r>
        <w:t xml:space="preserve"> like sexual orientation, socioeconomic status, age, physical disability, religious and political beliefs also set us apart.   Incorporating diversity in the workplace includes having respect for one another’s differences.   Although this sounds simple it is not because diversity not only includes how a person perceives themselves, but how they perceive others as well.  How people perceive one another can </w:t>
      </w:r>
      <w:proofErr w:type="spellStart"/>
      <w:proofErr w:type="gramStart"/>
      <w:r>
        <w:t>effect</w:t>
      </w:r>
      <w:proofErr w:type="spellEnd"/>
      <w:proofErr w:type="gramEnd"/>
      <w:r>
        <w:t xml:space="preserve"> how they interact and react to others.    A diverse workplace is one that encompasses a positive environment where both similarities as well as differences are of people are valued (Patrick &amp; Kumar, 2017).   Within a </w:t>
      </w:r>
      <w:proofErr w:type="gramStart"/>
      <w:r>
        <w:t>diverse workplace individuals</w:t>
      </w:r>
      <w:proofErr w:type="gramEnd"/>
      <w:r>
        <w:t xml:space="preserve"> learn by </w:t>
      </w:r>
      <w:r>
        <w:lastRenderedPageBreak/>
        <w:t xml:space="preserve">communicating with each other by exchanging knowledge, ideas and expertise.   A workplace promotes learning by providing each team member the opportunity to participate in team forums and learning exercises (Morley &amp; </w:t>
      </w:r>
      <w:proofErr w:type="spellStart"/>
      <w:r>
        <w:t>Cashell</w:t>
      </w:r>
      <w:proofErr w:type="spellEnd"/>
      <w:r>
        <w:t>, 2017).</w:t>
      </w:r>
    </w:p>
    <w:p w:rsidR="00A77B3E" w:rsidRDefault="002D2FE8">
      <w:pPr>
        <w:pStyle w:val="APAHeading1"/>
        <w:jc w:val="left"/>
      </w:pPr>
      <w:r>
        <w:t>Slide 9 </w:t>
      </w:r>
    </w:p>
    <w:p w:rsidR="00A77B3E" w:rsidRDefault="002D2FE8">
      <w:pPr>
        <w:pStyle w:val="APA"/>
      </w:pPr>
      <w:r>
        <w:t xml:space="preserve">Increasing the diversity of the health care workforce is essential to be able to provide high quality care to those from minority communities.   One reason workforce diversity is of benefit is studies have shown it expands health care access for those who are underserved in minority communities.   Inadequate access to healthcare is still a major problem within these communities.   Studies also indicate that those members of minority groups who do seek medical attention usually receive low-quality care and are less likely to be given proper treatment.   Evidence indicates that culturally diversity between healthcare workers and the patients results in better patient satisfaction.   Patients are more likely to seek high-quality care when they feel they will be listened to and their values respected (Cohen et al, 2020).  In addition, studies have indicated that those patients from minority backgrounds and low socioeconomic status have a higher morbidity and mortality rate.   Currently, only 23% of African Americans, 39% of Asian Americans and 26% of Hispanics have a healthcare provider that shares their race or ethnicity compared to 82% of Caucasians.    Studies have also shown that having a diverse workforce that includes providers of the same race or ethnicity as their patients accounts for increased patient satisfaction because they are better able to understand their culture and background.  This racial concordance between the health care provider and the patient has a direct correlation on improved patient outcomes.  Patients who have providers of the same race and cultural background have reported a greater level of mutual respect compared to patients whose provider is of a different race.  In addition to the provider being able to better </w:t>
      </w:r>
      <w:r>
        <w:lastRenderedPageBreak/>
        <w:t xml:space="preserve">understand the patient, the patient may also feel more comfortable in speaking with the provider.   This allows them to share certain information with the provider that they would not usually share because they feel the care they receive is culturally sensitive and appropriate (Wilbur et al, 2020).   Evidence also suggests that organizations that have high levels of diversity within their leadership teams are able to make better decisions.   One important role of leadership is to set the culture for the team and organization.    A team can be as large or as small as needed, however if the team is not culturally competent with the ability to embrace culture it will not function effectively.  It is important to retain cultural competence that the workforce remains diverse and inclusive (de Rojas, 2020). </w:t>
      </w:r>
    </w:p>
    <w:p w:rsidR="00A77B3E" w:rsidRDefault="004F6523">
      <w:pPr>
        <w:pStyle w:val="APA"/>
        <w:sectPr w:rsidR="00A77B3E">
          <w:pgSz w:w="12240" w:h="15840"/>
          <w:pgMar w:top="1440" w:right="1440" w:bottom="1440" w:left="1440" w:header="708" w:footer="708" w:gutter="0"/>
          <w:cols w:space="708"/>
          <w:docGrid w:linePitch="360"/>
        </w:sectPr>
      </w:pPr>
    </w:p>
    <w:p w:rsidR="00A77B3E" w:rsidRDefault="002D2FE8">
      <w:pPr>
        <w:pStyle w:val="APAHeadingCenterIncludedInTOC"/>
      </w:pPr>
      <w:r>
        <w:lastRenderedPageBreak/>
        <w:t>References</w:t>
      </w:r>
    </w:p>
    <w:p w:rsidR="00A77B3E" w:rsidRDefault="002D2FE8">
      <w:pPr>
        <w:pStyle w:val="APAReference"/>
      </w:pPr>
      <w:bookmarkStart w:id="4" w:name="R439469393158565I722353"/>
      <w:r>
        <w:t xml:space="preserve">Cohen, J., Gabriel, B., &amp; Terrell, C. (2002). The case for diversity in the health care workforce. </w:t>
      </w:r>
      <w:r>
        <w:rPr>
          <w:i/>
          <w:iCs/>
        </w:rPr>
        <w:t>Health Affairs</w:t>
      </w:r>
      <w:r>
        <w:t xml:space="preserve">, </w:t>
      </w:r>
      <w:r>
        <w:rPr>
          <w:i/>
          <w:iCs/>
        </w:rPr>
        <w:t>21</w:t>
      </w:r>
      <w:r>
        <w:t>. http://dx.doi.org/https://doi.org/10.1377/hlthaff.21.5.90</w:t>
      </w:r>
      <w:bookmarkEnd w:id="4"/>
    </w:p>
    <w:p w:rsidR="00A77B3E" w:rsidRDefault="002D2FE8">
      <w:pPr>
        <w:pStyle w:val="APAReference"/>
      </w:pPr>
      <w:bookmarkStart w:id="5" w:name="R439521234016551I722353"/>
      <w:r>
        <w:t xml:space="preserve">de Rojas, J. (2020, March 2). Diversity and inclusion can help future proof our healthcare system, but it requires change from us all. </w:t>
      </w:r>
      <w:r>
        <w:rPr>
          <w:i/>
          <w:iCs/>
        </w:rPr>
        <w:t xml:space="preserve">The Journal of </w:t>
      </w:r>
      <w:proofErr w:type="spellStart"/>
      <w:r>
        <w:rPr>
          <w:i/>
          <w:iCs/>
        </w:rPr>
        <w:t>mHealth</w:t>
      </w:r>
      <w:proofErr w:type="spellEnd"/>
      <w:r>
        <w:t>. Retrieved from https://thejournalofmhealth.com/diversity-and-inclusion-can-help-future-proof-our-healthcare-system-but-it-requires-change-from-us-all/</w:t>
      </w:r>
      <w:bookmarkEnd w:id="5"/>
    </w:p>
    <w:p w:rsidR="00A77B3E" w:rsidRDefault="002D2FE8">
      <w:pPr>
        <w:pStyle w:val="APAReference"/>
      </w:pPr>
      <w:bookmarkStart w:id="6" w:name="R439415912133102I722353"/>
      <w:r>
        <w:t>Improving cultural competence to reduce health disparities for priority populations. (2014). Retrieved from https://effectivehealthcare.ahrq.gov/products/cultural-competence/research-protocol</w:t>
      </w:r>
      <w:bookmarkEnd w:id="6"/>
    </w:p>
    <w:p w:rsidR="00A77B3E" w:rsidRDefault="002D2FE8">
      <w:pPr>
        <w:pStyle w:val="APAReference"/>
      </w:pPr>
      <w:bookmarkStart w:id="7" w:name="R439488750714931I722353"/>
      <w:r>
        <w:t xml:space="preserve">Molinsky, A., &amp; </w:t>
      </w:r>
      <w:proofErr w:type="spellStart"/>
      <w:r>
        <w:t>Gundling</w:t>
      </w:r>
      <w:proofErr w:type="spellEnd"/>
      <w:r>
        <w:t xml:space="preserve">, E. (2016, June 28). How to build trust on your </w:t>
      </w:r>
      <w:proofErr w:type="gramStart"/>
      <w:r>
        <w:t>cross cultural</w:t>
      </w:r>
      <w:proofErr w:type="gramEnd"/>
      <w:r>
        <w:t xml:space="preserve"> team. </w:t>
      </w:r>
      <w:r>
        <w:rPr>
          <w:i/>
          <w:iCs/>
        </w:rPr>
        <w:t>Harvard Business Review</w:t>
      </w:r>
      <w:r>
        <w:t>. Retrieved from https://hbr.org/2016/06/how-to-build-trust-on-your-cross-cultural-team</w:t>
      </w:r>
      <w:bookmarkEnd w:id="7"/>
    </w:p>
    <w:p w:rsidR="00A77B3E" w:rsidRDefault="002D2FE8">
      <w:pPr>
        <w:pStyle w:val="APAReference"/>
      </w:pPr>
      <w:bookmarkStart w:id="8" w:name="R439487661605671I722353"/>
      <w:r>
        <w:t xml:space="preserve">Morley, L., &amp; </w:t>
      </w:r>
      <w:proofErr w:type="spellStart"/>
      <w:r>
        <w:t>Cashell</w:t>
      </w:r>
      <w:proofErr w:type="spellEnd"/>
      <w:r>
        <w:t xml:space="preserve">, A. (2017). Collaboration in healthcare. </w:t>
      </w:r>
      <w:r>
        <w:rPr>
          <w:i/>
          <w:iCs/>
        </w:rPr>
        <w:t>Journal of Medical Imaging and Radiation Science</w:t>
      </w:r>
      <w:r>
        <w:t>. Retrieved from https://www.jmirs.org/article/S1939-8654(16)30117-5/pdf</w:t>
      </w:r>
      <w:bookmarkEnd w:id="8"/>
    </w:p>
    <w:p w:rsidR="00A77B3E" w:rsidRDefault="002D2FE8">
      <w:pPr>
        <w:pStyle w:val="APAReference"/>
      </w:pPr>
      <w:bookmarkStart w:id="9" w:name="R439517646724190I722353"/>
      <w:r>
        <w:t xml:space="preserve">Patrick, H. A., &amp; Kumar, V. R. (2017). Managing workplace diversity: issues and challenges. </w:t>
      </w:r>
      <w:r>
        <w:rPr>
          <w:i/>
          <w:iCs/>
        </w:rPr>
        <w:t>SAGE Journals</w:t>
      </w:r>
      <w:r>
        <w:t>. http://dx.doi.org/DOI: 10.1177/2158244012444615</w:t>
      </w:r>
      <w:bookmarkEnd w:id="9"/>
    </w:p>
    <w:p w:rsidR="00A77B3E" w:rsidRDefault="002D2FE8">
      <w:pPr>
        <w:pStyle w:val="APAReference"/>
      </w:pPr>
      <w:bookmarkStart w:id="10" w:name="R439521047328357I722353"/>
      <w:r>
        <w:t xml:space="preserve">Wilbur, K., Snyder, C., </w:t>
      </w:r>
      <w:proofErr w:type="spellStart"/>
      <w:r>
        <w:t>Essary</w:t>
      </w:r>
      <w:proofErr w:type="spellEnd"/>
      <w:r>
        <w:t xml:space="preserve">, A., Reddy, S., Will, K., &amp; Saxon, M. (2020, February 5). Developing workforce diversity in the health professions: a social justice </w:t>
      </w:r>
      <w:proofErr w:type="gramStart"/>
      <w:r>
        <w:t>perspective .</w:t>
      </w:r>
      <w:proofErr w:type="gramEnd"/>
      <w:r>
        <w:t xml:space="preserve"> </w:t>
      </w:r>
      <w:r>
        <w:rPr>
          <w:i/>
          <w:iCs/>
        </w:rPr>
        <w:t>Science Direct</w:t>
      </w:r>
      <w:r>
        <w:t>. http://dx.doi.org/https://doi.org/10.1016/j.hpe.2020.01.002</w:t>
      </w:r>
      <w:bookmarkEnd w:id="10"/>
    </w:p>
    <w:p w:rsidR="00A77B3E" w:rsidRDefault="004F6523">
      <w:pPr>
        <w:pStyle w:val="APAReference"/>
      </w:pPr>
    </w:p>
    <w:sectPr w:rsidR="00A77B3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6523" w:rsidRDefault="004F6523">
      <w:r>
        <w:separator/>
      </w:r>
    </w:p>
  </w:endnote>
  <w:endnote w:type="continuationSeparator" w:id="0">
    <w:p w:rsidR="004F6523" w:rsidRDefault="004F6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74B2" w:rsidRDefault="007674B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74B2" w:rsidRDefault="007674B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74B2" w:rsidRDefault="007674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6523" w:rsidRDefault="004F6523">
      <w:r>
        <w:separator/>
      </w:r>
    </w:p>
  </w:footnote>
  <w:footnote w:type="continuationSeparator" w:id="0">
    <w:p w:rsidR="004F6523" w:rsidRDefault="004F65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74B2" w:rsidRDefault="007674B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74B2" w:rsidRDefault="002D2FE8">
    <w:pPr>
      <w:pStyle w:val="APAPageHeading"/>
    </w:pPr>
    <w:r>
      <w:t>DIVERSITY PROJECT KICKOFF PRESENTATION</w:t>
    </w:r>
    <w:r>
      <w:tab/>
    </w:r>
    <w:r>
      <w:fldChar w:fldCharType="begin"/>
    </w:r>
    <w:r>
      <w:instrText>PAGE</w:instrText>
    </w:r>
    <w:r>
      <w:fldChar w:fldCharType="separate"/>
    </w:r>
    <w:r w:rsidR="008D4E95">
      <w:rPr>
        <w:noProof/>
      </w:rP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74B2" w:rsidRDefault="002D2FE8">
    <w:pPr>
      <w:pStyle w:val="APAPageHeading"/>
    </w:pPr>
    <w:r>
      <w:t>Running head: DIVERSITY PROJECT KICKOFF PRESENTATION</w:t>
    </w:r>
    <w:r>
      <w:tab/>
    </w:r>
    <w:r>
      <w:fldChar w:fldCharType="begin"/>
    </w:r>
    <w:r>
      <w:instrText>PAGE</w:instrText>
    </w:r>
    <w:r>
      <w:fldChar w:fldCharType="separate"/>
    </w:r>
    <w:r w:rsidR="008D4E95">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439415912133102I722353" w:val="*1,610˜13Improving cultural competence to reduce health disparities for priority populations˜1234Improving ˜12032014˜2701˜1112˜112https://effectivehealthcare.ahrq.gov/products/cultural-competence/research-protocol˜"/>
    <w:docVar w:name="439469393158565I722353" w:val="*1,60˜11Jordan~~Cohen~Barbara~~Gabriel~Charles~~Terrell~˜12032002˜2330˜1241˜13The case for diversity in the health care workforce˜16Health Affairs˜2681˜18621˜210˜181˜2710˜1163˜21751˜2691˜1196https://doi.org/10.1377/hlthaff.21.5.90˜1141˜"/>
    <w:docVar w:name="439487661605671I722353" w:val="*1,60˜11Lyndon~~Morley~Angela~~Cashell~˜12032017˜2330˜1241˜13Collaboration in healthcare˜16Journal of Medical Imaging and Radiation Science˜2680˜186˜210˜181˜2710˜1163˜21751˜2690˜1196˜1141https://www.jmirs.org/article/S1939-8654(16)30117-5/pdf˜"/>
    <w:docVar w:name="439488750714931I722353" w:val="*1,60˜11Andy~~Molinsky~Ernest~~Gundling~˜12032016˜2331˜1241June 28˜13How to build trust on your cross cultural team˜16Harvard Business Review˜2680˜186˜210˜181˜2710˜1163˜21751˜2690˜1196˜1141https://hbr.org/2016/06/how-to-build-trust-on-your-cross-cultural-team˜"/>
    <w:docVar w:name="439517646724190I722353" w:val="*1,60˜11Harold~Andrew~Patrick~Vincent~Raj~Kumar~˜12032017˜2330˜1241˜13Managing workplace diversity: issues and challenges˜16SAGE Journals˜2680˜186˜210˜181˜2710˜1163˜21751˜2691˜1196DOI: 10.1177/2158244012444615 ˜1141˜"/>
    <w:docVar w:name="439521047328357I722353" w:val="*1,60˜11Kirsten~~Wilbur~Cyndy~~Snyder~Alison~~Essary~Swapna~~Reddy~Kristen~~Will~Mary~~Saxon~˜12032020˜2331˜1241February 5˜13Developing workforce diversity in the health professions: a social justice perspective ˜16Science Direct˜2680˜186˜210˜181˜2710˜1163˜21751˜2691˜1196https://doi.org/10.1016/j.hpe.2020.01.002˜1141˜"/>
    <w:docVar w:name="439521234016551I722353" w:val="*1,60˜11Jacqueline~~de Rojas~˜12032020˜2331˜1241March 2˜13Diversity and inclusion can help future proof our healthcare system, but it requires change from us all˜16The Journal of mHealth˜2680˜186˜210˜181˜2710˜1163˜21751˜2690˜1196˜1141https://thejournalofmhealth.com/diversity-and-inclusion-can-help-future-proof-our-healthcare-system-but-it-requires-change-from-us-all/˜"/>
    <w:docVar w:name="bmHeaderInfo" w:val="DIVERSITY PROJECT KICKOFF PRESENTATION"/>
    <w:docVar w:name="clsAbstract" w:val="False"/>
    <w:docVar w:name="cPaperAPAOrMLA" w:val="1"/>
    <w:docVar w:name="cUniquePaperID" w:val="439415896306713I722353"/>
    <w:docVar w:name="ExportDate" w:val="5/3/2020 9:14 PM"/>
    <w:docVar w:name="HasTitlePage" w:val="True"/>
    <w:docVar w:name="IncludeAnnotations" w:val="False"/>
    <w:docVar w:name="LastEditedVersion" w:val="8"/>
    <w:docVar w:name="PaperID" w:val="00000000-0000-0000-0000-000000000000"/>
  </w:docVars>
  <w:rsids>
    <w:rsidRoot w:val="007674B2"/>
    <w:rsid w:val="002D2FE8"/>
    <w:rsid w:val="004F6523"/>
    <w:rsid w:val="007674B2"/>
    <w:rsid w:val="00795D35"/>
    <w:rsid w:val="008D4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D3D29"/>
  <w15:docId w15:val="{0D065DF5-3210-4435-9752-48D637264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pPr>
      <w:spacing w:after="0" w:line="480" w:lineRule="auto"/>
      <w:ind w:firstLine="720"/>
    </w:pPr>
  </w:style>
  <w:style w:type="paragraph" w:styleId="BodyText">
    <w:name w:val="Body Text"/>
    <w:basedOn w:val="Normal"/>
    <w:rsid w:val="00805BCE"/>
    <w:pPr>
      <w:spacing w:after="120"/>
    </w:pPr>
  </w:style>
  <w:style w:type="paragraph" w:customStyle="1" w:styleId="APAAbstract">
    <w:name w:val="APA Abstract"/>
    <w:basedOn w:val="APA"/>
    <w:pPr>
      <w:ind w:firstLine="0"/>
    </w:pPr>
  </w:style>
  <w:style w:type="paragraph" w:customStyle="1" w:styleId="APABlockQuote1stpara">
    <w:name w:val="APA Block Quote 1st para"/>
    <w:basedOn w:val="APA"/>
    <w:next w:val="APA"/>
    <w:pPr>
      <w:ind w:left="720" w:firstLine="0"/>
    </w:pPr>
  </w:style>
  <w:style w:type="paragraph" w:customStyle="1" w:styleId="APABlockQuoteSubsequentPara">
    <w:name w:val="APA Block Quote Subsequent Para"/>
    <w:basedOn w:val="APA"/>
    <w:next w:val="APA"/>
    <w:pPr>
      <w:ind w:left="720"/>
    </w:pPr>
  </w:style>
  <w:style w:type="paragraph" w:customStyle="1" w:styleId="APAHeading1">
    <w:name w:val="APA Heading 1"/>
    <w:basedOn w:val="APA"/>
    <w:next w:val="APA"/>
    <w:pPr>
      <w:ind w:firstLine="0"/>
      <w:jc w:val="center"/>
      <w:outlineLvl w:val="0"/>
    </w:pPr>
    <w:rPr>
      <w:b/>
    </w:rPr>
  </w:style>
  <w:style w:type="paragraph" w:customStyle="1" w:styleId="APAHeading2">
    <w:name w:val="APA Heading 2"/>
    <w:basedOn w:val="APAHeading1"/>
    <w:next w:val="APA"/>
    <w:pPr>
      <w:jc w:val="left"/>
      <w:outlineLvl w:val="1"/>
    </w:pPr>
  </w:style>
  <w:style w:type="paragraph" w:customStyle="1" w:styleId="APAHeading3">
    <w:name w:val="APA Heading 3"/>
    <w:basedOn w:val="APAHeading1"/>
    <w:next w:val="APA"/>
    <w:pPr>
      <w:ind w:firstLine="720"/>
      <w:jc w:val="left"/>
      <w:outlineLvl w:val="2"/>
    </w:pPr>
  </w:style>
  <w:style w:type="paragraph" w:customStyle="1" w:styleId="APAHeading4">
    <w:name w:val="APA Heading 4"/>
    <w:basedOn w:val="APAHeading1"/>
    <w:next w:val="APA"/>
    <w:pPr>
      <w:ind w:firstLine="720"/>
      <w:jc w:val="left"/>
      <w:outlineLvl w:val="3"/>
    </w:pPr>
    <w:rPr>
      <w:i/>
    </w:rPr>
  </w:style>
  <w:style w:type="paragraph" w:customStyle="1" w:styleId="APAHeading5">
    <w:name w:val="APA Heading 5"/>
    <w:basedOn w:val="APAHeading1"/>
    <w:next w:val="APA"/>
    <w:pPr>
      <w:ind w:firstLine="720"/>
      <w:jc w:val="left"/>
      <w:outlineLvl w:val="4"/>
    </w:pPr>
    <w:rPr>
      <w:b w:val="0"/>
      <w:i/>
    </w:rPr>
  </w:style>
  <w:style w:type="paragraph" w:customStyle="1" w:styleId="APAHeadingCenter">
    <w:name w:val="APA Heading Center"/>
    <w:basedOn w:val="APA"/>
    <w:next w:val="APA"/>
    <w:pPr>
      <w:ind w:firstLine="0"/>
      <w:jc w:val="center"/>
    </w:pPr>
  </w:style>
  <w:style w:type="paragraph" w:customStyle="1" w:styleId="APAPageHeading">
    <w:name w:val="APA Page Heading"/>
    <w:basedOn w:val="APA"/>
    <w:pPr>
      <w:tabs>
        <w:tab w:val="right" w:pos="9360"/>
      </w:tabs>
      <w:ind w:firstLine="0"/>
    </w:pPr>
  </w:style>
  <w:style w:type="paragraph" w:customStyle="1" w:styleId="APAReference">
    <w:name w:val="APA Reference"/>
    <w:basedOn w:val="APA"/>
    <w:pPr>
      <w:ind w:left="720" w:hanging="720"/>
    </w:pPr>
  </w:style>
  <w:style w:type="paragraph" w:customStyle="1" w:styleId="APARunningHead">
    <w:name w:val="APA Running Head"/>
    <w:basedOn w:val="Normal"/>
    <w:pPr>
      <w:spacing w:line="480" w:lineRule="auto"/>
    </w:pPr>
  </w:style>
  <w:style w:type="paragraph" w:customStyle="1" w:styleId="APAHeadingCenterIncludedInTOC">
    <w:name w:val="APA Heading Center Included In TOC"/>
    <w:basedOn w:val="APA"/>
    <w:next w:val="APA"/>
    <w:pPr>
      <w:ind w:firstLine="0"/>
      <w:jc w:val="center"/>
      <w:outlineLvl w:val="0"/>
    </w:pPr>
  </w:style>
  <w:style w:type="paragraph" w:customStyle="1" w:styleId="APAAnnotation">
    <w:name w:val="APA Annotation"/>
    <w:basedOn w:val="APA"/>
    <w:pPr>
      <w:spacing w:after="240"/>
      <w:ind w:left="720" w:firstLine="0"/>
      <w:contextualSpacing/>
    </w:pPr>
  </w:style>
  <w:style w:type="paragraph" w:customStyle="1" w:styleId="APAOutlineLevel1">
    <w:name w:val="APA Outline Level 1"/>
    <w:basedOn w:val="APA"/>
    <w:next w:val="APA"/>
    <w:pPr>
      <w:spacing w:after="240"/>
      <w:ind w:firstLine="0"/>
    </w:pPr>
  </w:style>
  <w:style w:type="paragraph" w:customStyle="1" w:styleId="APAOutlineLevel2">
    <w:name w:val="APA Outline Level 2"/>
    <w:basedOn w:val="APA"/>
    <w:next w:val="APA"/>
    <w:pPr>
      <w:spacing w:after="240"/>
      <w:ind w:left="720" w:firstLine="0"/>
    </w:pPr>
  </w:style>
  <w:style w:type="paragraph" w:customStyle="1" w:styleId="APAOutlineLevel3">
    <w:name w:val="APA Outline Level 3"/>
    <w:basedOn w:val="APA"/>
    <w:next w:val="APA"/>
    <w:pPr>
      <w:spacing w:after="240"/>
      <w:ind w:left="1440" w:firstLine="0"/>
    </w:pPr>
  </w:style>
  <w:style w:type="paragraph" w:customStyle="1" w:styleId="APAOutlineLevel4">
    <w:name w:val="APA Outline Level 4"/>
    <w:basedOn w:val="APA"/>
    <w:next w:val="APA"/>
    <w:pPr>
      <w:spacing w:after="240"/>
      <w:ind w:left="2160" w:firstLine="0"/>
    </w:pPr>
  </w:style>
  <w:style w:type="paragraph" w:customStyle="1" w:styleId="APAOutlineLevel5">
    <w:name w:val="APA Outline Level 5"/>
    <w:basedOn w:val="APA"/>
    <w:next w:val="APA"/>
    <w:pPr>
      <w:spacing w:after="240"/>
      <w:ind w:left="2880" w:firstLine="0"/>
    </w:pPr>
  </w:style>
  <w:style w:type="paragraph" w:customStyle="1" w:styleId="APAOutlineLevel6">
    <w:name w:val="APA Outline Level 6"/>
    <w:basedOn w:val="APA"/>
    <w:next w:val="APA"/>
    <w:pPr>
      <w:spacing w:after="240"/>
      <w:ind w:left="3600" w:firstLine="0"/>
    </w:pPr>
  </w:style>
  <w:style w:type="paragraph" w:customStyle="1" w:styleId="APAOutlineLevel7">
    <w:name w:val="APA Outline Level 7"/>
    <w:basedOn w:val="APA"/>
    <w:next w:val="APA"/>
    <w:pPr>
      <w:spacing w:after="240"/>
      <w:ind w:left="4320" w:firstLine="0"/>
    </w:pPr>
  </w:style>
  <w:style w:type="paragraph" w:customStyle="1" w:styleId="APAOutlineLevel8">
    <w:name w:val="APA Outline Level 8"/>
    <w:basedOn w:val="APA"/>
    <w:next w:val="APA"/>
    <w:pPr>
      <w:spacing w:after="240"/>
      <w:ind w:left="5040" w:firstLine="0"/>
    </w:pPr>
  </w:style>
  <w:style w:type="paragraph" w:customStyle="1" w:styleId="APAOutlineLevel9">
    <w:name w:val="APA Outline Level 9"/>
    <w:basedOn w:val="APA"/>
    <w:next w:val="APA"/>
    <w:pPr>
      <w:spacing w:after="240"/>
      <w:ind w:left="5760" w:firstLine="0"/>
    </w:pPr>
  </w:style>
  <w:style w:type="paragraph" w:customStyle="1" w:styleId="APANoIndent">
    <w:name w:val="APA No Indent"/>
    <w:basedOn w:val="BodyText"/>
    <w:next w:val="APA"/>
    <w:pPr>
      <w:spacing w:after="0" w:line="480" w:lineRule="auto"/>
    </w:pPr>
  </w:style>
  <w:style w:type="character" w:customStyle="1" w:styleId="APAHeading3Export">
    <w:name w:val="APA Heading 3 Export"/>
    <w:rPr>
      <w:rFonts w:ascii="Times New Roman" w:eastAsia="Times New Roman" w:hAnsi="Times New Roman" w:cs="Times New Roman"/>
      <w:b/>
      <w:i w:val="0"/>
      <w:caps w:val="0"/>
      <w:sz w:val="24"/>
    </w:rPr>
  </w:style>
  <w:style w:type="character" w:customStyle="1" w:styleId="APAHeading4Export">
    <w:name w:val="APA Heading 4 Export"/>
    <w:rPr>
      <w:rFonts w:ascii="Times New Roman" w:eastAsia="Times New Roman" w:hAnsi="Times New Roman" w:cs="Times New Roman"/>
      <w:b/>
      <w:i/>
      <w:caps w:val="0"/>
      <w:sz w:val="24"/>
    </w:rPr>
  </w:style>
  <w:style w:type="character" w:customStyle="1" w:styleId="APAHeading5Export">
    <w:name w:val="APA Heading 5 Export"/>
    <w:rPr>
      <w:rFonts w:ascii="Times New Roman" w:eastAsia="Times New Roman" w:hAnsi="Times New Roman" w:cs="Times New Roman"/>
      <w:b w:val="0"/>
      <w:i/>
      <w:caps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2095</Words>
  <Characters>11944</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Diversity Project Kickoff Presentation</vt:lpstr>
    </vt:vector>
  </TitlesOfParts>
  <Company/>
  <LinksUpToDate>false</LinksUpToDate>
  <CharactersWithSpaces>14011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Diversity Project Kickoff Presentation</dc:title>
  <dc:creator>Melissa Gilliam</dc:creator>
  <cp:lastModifiedBy>Adwoa Amoabeng</cp:lastModifiedBy>
  <cp:revision>2</cp:revision>
  <dcterms:created xsi:type="dcterms:W3CDTF">2020-10-09T22:59:00Z</dcterms:created>
  <dcterms:modified xsi:type="dcterms:W3CDTF">2020-10-09T22:59:00Z</dcterms:modified>
</cp:coreProperties>
</file>